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A2" w:rsidRPr="0038056A" w:rsidRDefault="002304A2" w:rsidP="0043665E">
      <w:pPr>
        <w:spacing w:after="120"/>
        <w:ind w:right="141"/>
        <w:jc w:val="right"/>
        <w:rPr>
          <w:sz w:val="24"/>
          <w:szCs w:val="24"/>
        </w:rPr>
      </w:pPr>
      <w:r w:rsidRPr="0038056A">
        <w:rPr>
          <w:sz w:val="24"/>
          <w:szCs w:val="24"/>
        </w:rPr>
        <w:t>FL</w:t>
      </w:r>
      <w:proofErr w:type="gramStart"/>
      <w:r w:rsidRPr="0038056A">
        <w:rPr>
          <w:sz w:val="24"/>
          <w:szCs w:val="24"/>
        </w:rPr>
        <w:t xml:space="preserve"> </w:t>
      </w:r>
      <w:r w:rsidR="00573E86">
        <w:rPr>
          <w:sz w:val="24"/>
          <w:szCs w:val="24"/>
        </w:rPr>
        <w:t xml:space="preserve"> </w:t>
      </w:r>
      <w:proofErr w:type="gramEnd"/>
      <w:r w:rsidRPr="0038056A">
        <w:rPr>
          <w:sz w:val="24"/>
          <w:szCs w:val="24"/>
        </w:rPr>
        <w:t>N</w:t>
      </w:r>
      <w:r w:rsidRPr="0038056A">
        <w:rPr>
          <w:sz w:val="24"/>
          <w:szCs w:val="24"/>
          <w:u w:val="single"/>
          <w:vertAlign w:val="superscript"/>
        </w:rPr>
        <w:t>O</w:t>
      </w:r>
      <w:bookmarkStart w:id="0" w:name="Texto1"/>
      <w:r w:rsidR="001607D3" w:rsidRPr="0038056A">
        <w:rPr>
          <w:sz w:val="24"/>
          <w:szCs w:val="24"/>
          <w:vertAlign w:val="superscript"/>
        </w:rPr>
        <w:t xml:space="preserve"> </w:t>
      </w:r>
      <w:bookmarkEnd w:id="0"/>
      <w:r w:rsidR="002F55F2" w:rsidRPr="00E31286">
        <w:rPr>
          <w:color w:val="FFFFFF" w:themeColor="background1"/>
          <w:sz w:val="24"/>
          <w:szCs w:val="24"/>
        </w:rPr>
        <w:t xml:space="preserve">inserir </w:t>
      </w:r>
      <w:proofErr w:type="spellStart"/>
      <w:r w:rsidR="002F55F2" w:rsidRPr="00E31286">
        <w:rPr>
          <w:color w:val="FFFFFF" w:themeColor="background1"/>
          <w:sz w:val="24"/>
          <w:szCs w:val="24"/>
        </w:rPr>
        <w:t>oo</w:t>
      </w:r>
      <w:proofErr w:type="spellEnd"/>
      <w:r w:rsidR="002F55F2" w:rsidRPr="00E31286">
        <w:rPr>
          <w:color w:val="FFFFFF" w:themeColor="background1"/>
          <w:sz w:val="24"/>
          <w:szCs w:val="24"/>
        </w:rPr>
        <w:t xml:space="preserve"> </w:t>
      </w:r>
    </w:p>
    <w:tbl>
      <w:tblPr>
        <w:tblW w:w="102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3402"/>
      </w:tblGrid>
      <w:tr w:rsidR="004D13BF" w:rsidRPr="0038056A" w:rsidTr="00700DB8">
        <w:trPr>
          <w:trHeight w:hRule="exact" w:val="480"/>
        </w:trPr>
        <w:tc>
          <w:tcPr>
            <w:tcW w:w="6804" w:type="dxa"/>
          </w:tcPr>
          <w:p w:rsidR="002304A2" w:rsidRPr="0044664B" w:rsidRDefault="00700DB8" w:rsidP="00FF672C">
            <w:pPr>
              <w:spacing w:before="120"/>
              <w:ind w:right="170"/>
              <w:jc w:val="center"/>
              <w:rPr>
                <w:color w:val="FF0000"/>
                <w:sz w:val="24"/>
                <w:szCs w:val="24"/>
              </w:rPr>
            </w:pPr>
            <w:r w:rsidRPr="00700DB8">
              <w:rPr>
                <w:rFonts w:ascii="Arial" w:hAnsi="Arial" w:cs="Arial"/>
                <w:b/>
                <w:sz w:val="24"/>
                <w:szCs w:val="24"/>
              </w:rPr>
              <w:t>Projeto de Lei de Limites de Porto Alegre</w:t>
            </w:r>
            <w:r w:rsidRPr="00700DB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22002D" w:rsidRPr="0038056A" w:rsidRDefault="00700DB8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  <w:proofErr w:type="gramStart"/>
            <w:r w:rsidRPr="00700DB8">
              <w:rPr>
                <w:rFonts w:ascii="Arial" w:hAnsi="Arial" w:cs="Arial"/>
                <w:b/>
                <w:sz w:val="24"/>
                <w:szCs w:val="24"/>
              </w:rPr>
              <w:t>nº</w:t>
            </w:r>
            <w:proofErr w:type="gramEnd"/>
            <w:r w:rsidRPr="00700DB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  <w:p w:rsidR="0022002D" w:rsidRPr="0038056A" w:rsidRDefault="0022002D" w:rsidP="0043665E">
            <w:pPr>
              <w:spacing w:before="120"/>
              <w:ind w:right="170"/>
              <w:jc w:val="center"/>
              <w:rPr>
                <w:sz w:val="24"/>
                <w:szCs w:val="24"/>
              </w:rPr>
            </w:pPr>
          </w:p>
        </w:tc>
      </w:tr>
    </w:tbl>
    <w:p w:rsidR="002304A2" w:rsidRPr="00700DB8" w:rsidRDefault="002304A2" w:rsidP="0043665E">
      <w:pPr>
        <w:spacing w:after="120"/>
        <w:ind w:right="170"/>
        <w:jc w:val="right"/>
        <w:rPr>
          <w:caps/>
          <w:sz w:val="24"/>
          <w:szCs w:val="24"/>
        </w:rPr>
      </w:pPr>
      <w:r w:rsidRPr="00700DB8">
        <w:rPr>
          <w:sz w:val="24"/>
          <w:szCs w:val="24"/>
        </w:rPr>
        <w:t xml:space="preserve">                                                                                                  </w:t>
      </w:r>
    </w:p>
    <w:p w:rsidR="0099633C" w:rsidRPr="00700DB8" w:rsidRDefault="00877F51" w:rsidP="00877F51">
      <w:pPr>
        <w:spacing w:after="120"/>
        <w:ind w:right="170"/>
        <w:rPr>
          <w:caps/>
          <w:sz w:val="24"/>
          <w:szCs w:val="24"/>
        </w:rPr>
      </w:pPr>
      <w:r w:rsidRPr="00877F51">
        <w:rPr>
          <w:rFonts w:ascii="Verdana" w:eastAsia="Calibri" w:hAnsi="Verdana"/>
          <w:sz w:val="22"/>
          <w:szCs w:val="22"/>
          <w:lang w:eastAsia="en-US"/>
        </w:rPr>
        <w:t>Ao Comitê Gestor de Cartografia e Geoprocessamento</w:t>
      </w:r>
      <w:r>
        <w:rPr>
          <w:rFonts w:ascii="Verdana" w:hAnsi="Verdana"/>
        </w:rPr>
        <w:t>,</w:t>
      </w:r>
    </w:p>
    <w:p w:rsidR="0099633C" w:rsidRPr="00242D47" w:rsidRDefault="005A2212" w:rsidP="005A2212">
      <w:pPr>
        <w:pStyle w:val="SemEspaamento"/>
        <w:spacing w:before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Assunto: </w:t>
      </w:r>
      <w:r w:rsidRPr="005A2212">
        <w:rPr>
          <w:rFonts w:ascii="Arial" w:hAnsi="Arial" w:cs="Arial"/>
          <w:sz w:val="24"/>
        </w:rPr>
        <w:t>D</w:t>
      </w:r>
      <w:r w:rsidRPr="00242D47">
        <w:rPr>
          <w:rFonts w:ascii="Arial" w:hAnsi="Arial" w:cs="Arial"/>
          <w:sz w:val="24"/>
        </w:rPr>
        <w:t xml:space="preserve">ivisa </w:t>
      </w:r>
      <w:r>
        <w:rPr>
          <w:rFonts w:ascii="Arial" w:hAnsi="Arial" w:cs="Arial"/>
          <w:sz w:val="24"/>
        </w:rPr>
        <w:t xml:space="preserve">entre </w:t>
      </w:r>
      <w:r w:rsidRPr="00242D47">
        <w:rPr>
          <w:rFonts w:ascii="Arial" w:hAnsi="Arial" w:cs="Arial"/>
          <w:sz w:val="24"/>
        </w:rPr>
        <w:t>Viamão</w:t>
      </w:r>
      <w:r>
        <w:rPr>
          <w:rFonts w:ascii="Arial" w:hAnsi="Arial" w:cs="Arial"/>
          <w:sz w:val="24"/>
        </w:rPr>
        <w:t xml:space="preserve"> e Porto Alegre</w:t>
      </w:r>
      <w:r w:rsidRPr="00242D47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no </w:t>
      </w:r>
      <w:r w:rsidR="0099633C" w:rsidRPr="00242D47">
        <w:rPr>
          <w:rFonts w:ascii="Arial" w:hAnsi="Arial" w:cs="Arial"/>
          <w:b/>
          <w:sz w:val="24"/>
        </w:rPr>
        <w:t>Passo das Quirinas</w:t>
      </w:r>
      <w:r w:rsidR="00FE6B9E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 xml:space="preserve"> </w:t>
      </w:r>
    </w:p>
    <w:p w:rsidR="00F70C1B" w:rsidRDefault="00F70C1B" w:rsidP="00F70C1B">
      <w:pPr>
        <w:pStyle w:val="SemEspaamento"/>
        <w:spacing w:before="480" w:after="120" w:line="360" w:lineRule="auto"/>
        <w:ind w:firstLine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O presente encaminhamento tem origem no </w:t>
      </w:r>
      <w:r w:rsidRPr="00A51587">
        <w:rPr>
          <w:rFonts w:ascii="Verdana" w:hAnsi="Verdana"/>
        </w:rPr>
        <w:t>processo administrativo de nº. 001.024684.12.0</w:t>
      </w:r>
      <w:r>
        <w:rPr>
          <w:rFonts w:ascii="Verdana" w:hAnsi="Verdana"/>
        </w:rPr>
        <w:t xml:space="preserve">, que trata da espacialização dos limites do Munícipio de Porto Alegre. O mapa elaborado e disponibilizado pela </w:t>
      </w:r>
      <w:r w:rsidRPr="00A51587">
        <w:rPr>
          <w:rFonts w:ascii="Verdana" w:hAnsi="Verdana"/>
        </w:rPr>
        <w:t>Secretaria da Agricultura, Pecuária e Agronegócio do Estado do Rio Grande do Sul</w:t>
      </w:r>
      <w:r>
        <w:rPr>
          <w:rFonts w:ascii="Verdana" w:hAnsi="Verdana"/>
        </w:rPr>
        <w:t xml:space="preserve"> constante daquele processo administrativo demonstrou que o local conhecido como </w:t>
      </w:r>
      <w:r w:rsidRPr="0099633C">
        <w:rPr>
          <w:rFonts w:ascii="Verdana" w:hAnsi="Verdana"/>
          <w:i/>
        </w:rPr>
        <w:t>Quirinas</w:t>
      </w:r>
      <w:r>
        <w:rPr>
          <w:rFonts w:ascii="Verdana" w:hAnsi="Verdana"/>
        </w:rPr>
        <w:t xml:space="preserve"> está localizado fora dos limites do Munícipio de Porto Alegre, pertencendo oficialmente ao Munícipio de</w:t>
      </w:r>
      <w:r w:rsidRPr="00F70C1B">
        <w:rPr>
          <w:rFonts w:ascii="Verdana" w:hAnsi="Verdana"/>
        </w:rPr>
        <w:t xml:space="preserve"> </w:t>
      </w:r>
      <w:r>
        <w:rPr>
          <w:rFonts w:ascii="Verdana" w:hAnsi="Verdana"/>
        </w:rPr>
        <w:t>Viamão</w:t>
      </w:r>
      <w:r w:rsidR="0099633C">
        <w:rPr>
          <w:rFonts w:ascii="Verdana" w:hAnsi="Verdana"/>
        </w:rPr>
        <w:t xml:space="preserve">, contrariando entendimento da população local e revelando equívoco na espacialização de limites do </w:t>
      </w:r>
      <w:r w:rsidR="00877F51">
        <w:rPr>
          <w:rFonts w:ascii="Verdana" w:hAnsi="Verdana"/>
        </w:rPr>
        <w:t>Munícipio de Porto Alegre</w:t>
      </w:r>
      <w:r>
        <w:rPr>
          <w:rFonts w:ascii="Verdana" w:hAnsi="Verdana"/>
        </w:rPr>
        <w:t>.</w:t>
      </w:r>
    </w:p>
    <w:p w:rsidR="00877F51" w:rsidRDefault="00877F51" w:rsidP="00877F51">
      <w:pPr>
        <w:pStyle w:val="SemEspaamento"/>
        <w:spacing w:before="240" w:after="120" w:line="360" w:lineRule="auto"/>
        <w:ind w:firstLine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Há espacialização incluindo o território conhecido por Quirinas tanto no mapa do Município de Porto Alegre como no mapa do município de Viamão, no entanto, conforme descrição legal, ratificada pela espacialização encaminhada pelo DPFA/RS em 2012, o local pertence à Viamão. </w:t>
      </w:r>
    </w:p>
    <w:p w:rsidR="005A2212" w:rsidRPr="000F113C" w:rsidRDefault="005A2212" w:rsidP="005A2212">
      <w:pPr>
        <w:pStyle w:val="SemEspaamento"/>
        <w:spacing w:before="240" w:after="120" w:line="360" w:lineRule="auto"/>
        <w:ind w:left="1440"/>
        <w:jc w:val="both"/>
        <w:rPr>
          <w:rFonts w:ascii="Verdana" w:hAnsi="Verdana"/>
          <w:sz w:val="20"/>
          <w:szCs w:val="18"/>
        </w:rPr>
      </w:pPr>
      <w:r>
        <w:rPr>
          <w:rFonts w:ascii="Verdana" w:hAnsi="Verdana"/>
          <w:i/>
          <w:sz w:val="20"/>
          <w:szCs w:val="20"/>
        </w:rPr>
        <w:t>“</w:t>
      </w:r>
      <w:r w:rsidRPr="00A63F5D">
        <w:rPr>
          <w:rFonts w:ascii="Verdana" w:hAnsi="Verdana"/>
          <w:i/>
          <w:sz w:val="18"/>
          <w:szCs w:val="18"/>
        </w:rPr>
        <w:t xml:space="preserve">Durante a pesquisa de campo realizada em fevereiro e março de 2012, foi possível constatar que os moradores da região não reconhecem o limite legal como o vigente entre os municípios. Essa constatação já havia sido feita no trabalho realizado em 1997, na qual os técnicos da DGC verificaram que os moradores reconheciam o limite legal pela Estrada João Oliveira </w:t>
      </w:r>
      <w:proofErr w:type="spellStart"/>
      <w:r w:rsidRPr="00A63F5D">
        <w:rPr>
          <w:rFonts w:ascii="Verdana" w:hAnsi="Verdana"/>
          <w:i/>
          <w:sz w:val="18"/>
          <w:szCs w:val="18"/>
        </w:rPr>
        <w:t>Remião</w:t>
      </w:r>
      <w:proofErr w:type="spellEnd"/>
      <w:r w:rsidRPr="00A63F5D">
        <w:rPr>
          <w:rFonts w:ascii="Verdana" w:hAnsi="Verdana"/>
          <w:i/>
          <w:sz w:val="18"/>
          <w:szCs w:val="18"/>
        </w:rPr>
        <w:t xml:space="preserve"> até encontrar o Arroio da Batalha. Essa situação, entretanto, é impossível de ser concretizada, já que o referido curso d’água, de acordo com os registros contidos nesta divisão, não é citado em nenhuma lei que já tenha delimitado o município de Porto Alegre. </w:t>
      </w:r>
      <w:r w:rsidRPr="00A63F5D">
        <w:rPr>
          <w:rFonts w:ascii="Verdana" w:hAnsi="Verdana"/>
          <w:b/>
          <w:i/>
          <w:sz w:val="18"/>
          <w:szCs w:val="18"/>
        </w:rPr>
        <w:t>Ou seja, existe um limite legal (dado pelos textos da lei que compõe este trecho do limite) e um limite “de fato”, que é reconhecido pelos moradores</w:t>
      </w:r>
      <w:r w:rsidRPr="00A63F5D">
        <w:rPr>
          <w:rFonts w:ascii="Verdana" w:hAnsi="Verdana"/>
          <w:i/>
          <w:sz w:val="18"/>
          <w:szCs w:val="18"/>
        </w:rPr>
        <w:t>.”</w:t>
      </w:r>
      <w:r w:rsidR="000F113C">
        <w:rPr>
          <w:rFonts w:ascii="Verdana" w:hAnsi="Verdana"/>
          <w:i/>
          <w:sz w:val="18"/>
          <w:szCs w:val="18"/>
        </w:rPr>
        <w:t xml:space="preserve"> </w:t>
      </w:r>
      <w:r w:rsidR="000F113C" w:rsidRPr="000F113C">
        <w:rPr>
          <w:rFonts w:ascii="Verdana" w:hAnsi="Verdana"/>
          <w:sz w:val="20"/>
          <w:szCs w:val="18"/>
        </w:rPr>
        <w:t>(grifo nosso)</w:t>
      </w:r>
      <w:r w:rsidR="000F113C">
        <w:rPr>
          <w:rFonts w:ascii="Verdana" w:hAnsi="Verdana"/>
          <w:sz w:val="20"/>
          <w:szCs w:val="18"/>
        </w:rPr>
        <w:t>.</w:t>
      </w:r>
    </w:p>
    <w:p w:rsidR="000F113C" w:rsidRDefault="005A2212" w:rsidP="00FF672C">
      <w:pPr>
        <w:pStyle w:val="SemEspaamento"/>
        <w:spacing w:before="240" w:after="120" w:line="360" w:lineRule="auto"/>
        <w:ind w:firstLine="357"/>
        <w:jc w:val="both"/>
        <w:rPr>
          <w:rFonts w:ascii="Verdana" w:hAnsi="Verdana"/>
        </w:rPr>
      </w:pPr>
      <w:r w:rsidRPr="00A51587">
        <w:rPr>
          <w:rFonts w:ascii="Verdana" w:hAnsi="Verdana"/>
        </w:rPr>
        <w:t>Os argumentos e a</w:t>
      </w:r>
      <w:r>
        <w:rPr>
          <w:rFonts w:ascii="Verdana" w:hAnsi="Verdana"/>
        </w:rPr>
        <w:t>s conclusões que resultam na</w:t>
      </w:r>
      <w:r w:rsidRPr="00A51587">
        <w:rPr>
          <w:rFonts w:ascii="Verdana" w:hAnsi="Verdana"/>
        </w:rPr>
        <w:t xml:space="preserve"> espacialização apresentados pelo </w:t>
      </w:r>
      <w:r>
        <w:rPr>
          <w:rFonts w:ascii="Verdana" w:hAnsi="Verdana"/>
        </w:rPr>
        <w:t xml:space="preserve">DPFA/RS </w:t>
      </w:r>
      <w:r w:rsidRPr="00A51587">
        <w:rPr>
          <w:rFonts w:ascii="Verdana" w:hAnsi="Verdana"/>
        </w:rPr>
        <w:t xml:space="preserve">coincidem com os </w:t>
      </w:r>
      <w:r>
        <w:rPr>
          <w:rFonts w:ascii="Verdana" w:hAnsi="Verdana"/>
        </w:rPr>
        <w:t xml:space="preserve">estudos realizados </w:t>
      </w:r>
      <w:r w:rsidRPr="00A51587">
        <w:rPr>
          <w:rFonts w:ascii="Verdana" w:hAnsi="Verdana"/>
        </w:rPr>
        <w:t>em 2012</w:t>
      </w:r>
      <w:r>
        <w:rPr>
          <w:rFonts w:ascii="Verdana" w:hAnsi="Verdana"/>
        </w:rPr>
        <w:t xml:space="preserve"> por grupo específico da SMURB/PMPA</w:t>
      </w:r>
      <w:r w:rsidR="00A63F5D">
        <w:rPr>
          <w:rFonts w:ascii="Verdana" w:hAnsi="Verdana"/>
        </w:rPr>
        <w:t xml:space="preserve">, ou seja, ambas as instituições ficam restritas a redação da lei vigente. </w:t>
      </w:r>
    </w:p>
    <w:p w:rsidR="005A2212" w:rsidRDefault="000F113C" w:rsidP="005A2212">
      <w:pPr>
        <w:pStyle w:val="SemEspaamento"/>
        <w:spacing w:before="240" w:after="120" w:line="360" w:lineRule="auto"/>
        <w:ind w:firstLine="357"/>
        <w:jc w:val="both"/>
        <w:rPr>
          <w:rFonts w:ascii="Verdana" w:hAnsi="Verdana"/>
        </w:rPr>
      </w:pPr>
      <w:r>
        <w:rPr>
          <w:rFonts w:ascii="Verdana" w:hAnsi="Verdana"/>
        </w:rPr>
        <w:t>A</w:t>
      </w:r>
      <w:r>
        <w:rPr>
          <w:rFonts w:ascii="Verdana" w:hAnsi="Verdana"/>
        </w:rPr>
        <w:t xml:space="preserve"> alteração da redação vigente</w:t>
      </w:r>
      <w:r>
        <w:rPr>
          <w:rFonts w:ascii="Verdana" w:hAnsi="Verdana"/>
        </w:rPr>
        <w:t xml:space="preserve"> é ato </w:t>
      </w:r>
      <w:r>
        <w:rPr>
          <w:rFonts w:ascii="Verdana" w:hAnsi="Verdana"/>
        </w:rPr>
        <w:t>imprescindível</w:t>
      </w:r>
      <w:r w:rsidR="00A63F5D">
        <w:rPr>
          <w:rFonts w:ascii="Verdana" w:hAnsi="Verdana"/>
        </w:rPr>
        <w:t>, para</w:t>
      </w:r>
      <w:r>
        <w:rPr>
          <w:rFonts w:ascii="Verdana" w:hAnsi="Verdana"/>
        </w:rPr>
        <w:t xml:space="preserve"> o</w:t>
      </w:r>
      <w:r w:rsidR="00A63F5D">
        <w:rPr>
          <w:rFonts w:ascii="Verdana" w:hAnsi="Verdana"/>
        </w:rPr>
        <w:t xml:space="preserve"> </w:t>
      </w:r>
      <w:r w:rsidR="00A63F5D" w:rsidRPr="000E5ECC">
        <w:rPr>
          <w:rFonts w:ascii="Verdana" w:hAnsi="Verdana"/>
        </w:rPr>
        <w:t>reconhec</w:t>
      </w:r>
      <w:r w:rsidR="00A63F5D">
        <w:rPr>
          <w:rFonts w:ascii="Verdana" w:hAnsi="Verdana"/>
        </w:rPr>
        <w:t xml:space="preserve">imento do </w:t>
      </w:r>
      <w:r w:rsidR="00A63F5D" w:rsidRPr="000E5ECC">
        <w:rPr>
          <w:rFonts w:ascii="Verdana" w:hAnsi="Verdana"/>
        </w:rPr>
        <w:t>território além da Es</w:t>
      </w:r>
      <w:r w:rsidR="00A63F5D">
        <w:rPr>
          <w:rFonts w:ascii="Verdana" w:hAnsi="Verdana"/>
        </w:rPr>
        <w:t>trada</w:t>
      </w:r>
      <w:r w:rsidR="00A63F5D" w:rsidRPr="000E5ECC">
        <w:rPr>
          <w:rFonts w:ascii="Verdana" w:hAnsi="Verdana"/>
        </w:rPr>
        <w:t xml:space="preserve"> da</w:t>
      </w:r>
      <w:r w:rsidR="00A63F5D">
        <w:rPr>
          <w:rFonts w:ascii="Verdana" w:hAnsi="Verdana"/>
        </w:rPr>
        <w:t>s</w:t>
      </w:r>
      <w:r w:rsidR="00A63F5D" w:rsidRPr="000E5ECC">
        <w:rPr>
          <w:rFonts w:ascii="Verdana" w:hAnsi="Verdana"/>
        </w:rPr>
        <w:t xml:space="preserve"> Quirinas como pertencente ao município de Porto Alegre</w:t>
      </w:r>
      <w:r>
        <w:rPr>
          <w:rFonts w:ascii="Verdana" w:hAnsi="Verdana"/>
        </w:rPr>
        <w:t xml:space="preserve">, </w:t>
      </w:r>
      <w:r>
        <w:rPr>
          <w:rFonts w:ascii="Verdana" w:hAnsi="Verdana"/>
        </w:rPr>
        <w:t>exig</w:t>
      </w:r>
      <w:r>
        <w:rPr>
          <w:rFonts w:ascii="Verdana" w:hAnsi="Verdana"/>
        </w:rPr>
        <w:t xml:space="preserve">indo </w:t>
      </w:r>
      <w:r>
        <w:rPr>
          <w:rFonts w:ascii="Verdana" w:hAnsi="Verdana"/>
        </w:rPr>
        <w:t xml:space="preserve">interlocução </w:t>
      </w:r>
      <w:r w:rsidRPr="000E5ECC">
        <w:rPr>
          <w:rFonts w:ascii="Verdana" w:hAnsi="Verdana"/>
        </w:rPr>
        <w:t xml:space="preserve">junto aos órgãos envolvidos do Governo do Estado do RS e do Município de Viamão, </w:t>
      </w:r>
      <w:r>
        <w:rPr>
          <w:rFonts w:ascii="Verdana" w:hAnsi="Verdana"/>
        </w:rPr>
        <w:t>viabilizando a</w:t>
      </w:r>
      <w:r w:rsidRPr="000E5ECC">
        <w:rPr>
          <w:rFonts w:ascii="Verdana" w:hAnsi="Verdana"/>
        </w:rPr>
        <w:t xml:space="preserve"> </w:t>
      </w:r>
      <w:r>
        <w:rPr>
          <w:rFonts w:ascii="Verdana" w:hAnsi="Verdana"/>
        </w:rPr>
        <w:t>oficialização do proposto junto a Assembleia Legislativa do Estado do RS.</w:t>
      </w:r>
      <w:r>
        <w:rPr>
          <w:rFonts w:ascii="Verdana" w:hAnsi="Verdana"/>
        </w:rPr>
        <w:t xml:space="preserve"> </w:t>
      </w:r>
      <w:r w:rsidR="00A63F5D">
        <w:rPr>
          <w:rFonts w:ascii="Verdana" w:hAnsi="Verdana"/>
        </w:rPr>
        <w:t>T</w:t>
      </w:r>
      <w:r w:rsidR="005A2212">
        <w:rPr>
          <w:rFonts w:ascii="Verdana" w:hAnsi="Verdana"/>
        </w:rPr>
        <w:t xml:space="preserve">endo em vista </w:t>
      </w:r>
      <w:r w:rsidR="005A2212" w:rsidRPr="000E5ECC">
        <w:rPr>
          <w:rFonts w:ascii="Verdana" w:hAnsi="Verdana"/>
        </w:rPr>
        <w:t xml:space="preserve">ser esse o anseio manifestado pela </w:t>
      </w:r>
      <w:r w:rsidR="005A2212" w:rsidRPr="000E5ECC">
        <w:rPr>
          <w:rFonts w:ascii="Verdana" w:hAnsi="Verdana"/>
        </w:rPr>
        <w:lastRenderedPageBreak/>
        <w:t xml:space="preserve">população residente </w:t>
      </w:r>
      <w:r w:rsidR="005A2212">
        <w:rPr>
          <w:rFonts w:ascii="Verdana" w:hAnsi="Verdana"/>
        </w:rPr>
        <w:t xml:space="preserve">no local, constante </w:t>
      </w:r>
      <w:r w:rsidR="005A2212" w:rsidRPr="000E5ECC">
        <w:rPr>
          <w:rFonts w:ascii="Verdana" w:hAnsi="Verdana"/>
        </w:rPr>
        <w:t>em registros de 1997</w:t>
      </w:r>
      <w:r w:rsidR="005A2212">
        <w:rPr>
          <w:rFonts w:ascii="Verdana" w:hAnsi="Verdana"/>
        </w:rPr>
        <w:t xml:space="preserve"> conforme o DPFA/RS e ratificado em manifestação de 2013 em ofício anexo</w:t>
      </w:r>
      <w:r w:rsidR="00A63F5D">
        <w:rPr>
          <w:rFonts w:ascii="Verdana" w:hAnsi="Verdana"/>
        </w:rPr>
        <w:t>, encaminhamos a matéria para legitimação no executivo municipal e consequente</w:t>
      </w:r>
      <w:proofErr w:type="gramStart"/>
      <w:r w:rsidR="00A63F5D">
        <w:rPr>
          <w:rFonts w:ascii="Verdana" w:hAnsi="Verdana"/>
        </w:rPr>
        <w:t xml:space="preserve">  </w:t>
      </w:r>
      <w:proofErr w:type="gramEnd"/>
      <w:r w:rsidR="00A63F5D">
        <w:rPr>
          <w:rFonts w:ascii="Verdana" w:hAnsi="Verdana"/>
        </w:rPr>
        <w:t>encaminhamento junto aos órgãos competentes</w:t>
      </w:r>
      <w:r>
        <w:rPr>
          <w:rFonts w:ascii="Verdana" w:hAnsi="Verdana"/>
        </w:rPr>
        <w:t xml:space="preserve">. </w:t>
      </w:r>
      <w:r w:rsidR="005A2212">
        <w:rPr>
          <w:rFonts w:ascii="Verdana" w:hAnsi="Verdana"/>
        </w:rPr>
        <w:t xml:space="preserve">O Relatório do GT </w:t>
      </w:r>
      <w:r w:rsidR="005A2212" w:rsidRPr="00A51587">
        <w:rPr>
          <w:rFonts w:ascii="Verdana" w:hAnsi="Verdana"/>
        </w:rPr>
        <w:t>Limites de Porto Alegre</w:t>
      </w:r>
      <w:r w:rsidR="005A2212">
        <w:rPr>
          <w:rFonts w:ascii="Verdana" w:hAnsi="Verdana"/>
        </w:rPr>
        <w:t>, instituído pela</w:t>
      </w:r>
      <w:r w:rsidR="005A2212" w:rsidRPr="00A51587">
        <w:rPr>
          <w:rFonts w:ascii="Verdana" w:hAnsi="Verdana"/>
        </w:rPr>
        <w:t xml:space="preserve"> Portaria nº. 101 de 05/12/2012</w:t>
      </w:r>
      <w:r w:rsidR="005A2212">
        <w:rPr>
          <w:rFonts w:ascii="Verdana" w:hAnsi="Verdana"/>
        </w:rPr>
        <w:t xml:space="preserve"> e </w:t>
      </w:r>
      <w:r w:rsidR="005A2212" w:rsidRPr="00A51587">
        <w:rPr>
          <w:rFonts w:ascii="Verdana" w:hAnsi="Verdana"/>
        </w:rPr>
        <w:t>coordena</w:t>
      </w:r>
      <w:r w:rsidR="005A2212">
        <w:rPr>
          <w:rFonts w:ascii="Verdana" w:hAnsi="Verdana"/>
        </w:rPr>
        <w:t>do</w:t>
      </w:r>
      <w:r w:rsidR="005A2212" w:rsidRPr="00A51587">
        <w:rPr>
          <w:rFonts w:ascii="Verdana" w:hAnsi="Verdana"/>
        </w:rPr>
        <w:t xml:space="preserve"> </w:t>
      </w:r>
      <w:r w:rsidR="005A2212">
        <w:rPr>
          <w:rFonts w:ascii="Verdana" w:hAnsi="Verdana"/>
        </w:rPr>
        <w:t>pela SMURB</w:t>
      </w:r>
      <w:r w:rsidR="005A2212" w:rsidRPr="00A51587">
        <w:rPr>
          <w:rFonts w:ascii="Verdana" w:hAnsi="Verdana"/>
        </w:rPr>
        <w:t xml:space="preserve">, </w:t>
      </w:r>
      <w:r w:rsidR="005A2212">
        <w:rPr>
          <w:rFonts w:ascii="Verdana" w:hAnsi="Verdana"/>
        </w:rPr>
        <w:t>recomenda subsidiar setor competente vinculado à PGM a iniciar procedimentos para agregar oficialmente ao Munícipio de Porto Alegre o referido território.</w:t>
      </w:r>
      <w:r w:rsidR="005A2212" w:rsidRPr="00877F51">
        <w:rPr>
          <w:rFonts w:ascii="Verdana" w:hAnsi="Verdana"/>
        </w:rPr>
        <w:t xml:space="preserve"> </w:t>
      </w:r>
    </w:p>
    <w:p w:rsidR="0099633C" w:rsidRPr="00A51587" w:rsidRDefault="0099633C" w:rsidP="00FF672C">
      <w:pPr>
        <w:pStyle w:val="SemEspaamento"/>
        <w:spacing w:before="240" w:after="120" w:line="360" w:lineRule="auto"/>
        <w:ind w:firstLine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Segue redação </w:t>
      </w:r>
      <w:r w:rsidR="005A2212">
        <w:rPr>
          <w:rFonts w:ascii="Verdana" w:hAnsi="Verdana"/>
        </w:rPr>
        <w:t xml:space="preserve">e espacialização </w:t>
      </w:r>
      <w:r>
        <w:rPr>
          <w:rFonts w:ascii="Verdana" w:hAnsi="Verdana"/>
        </w:rPr>
        <w:t>sugerida, a ser incluída na descrição dos limites do município de Porto Alegre</w:t>
      </w:r>
      <w:r w:rsidR="005A2212">
        <w:rPr>
          <w:rFonts w:ascii="Verdana" w:hAnsi="Verdana"/>
        </w:rPr>
        <w:t xml:space="preserve">. </w:t>
      </w:r>
    </w:p>
    <w:p w:rsidR="00FF672C" w:rsidRPr="0055003A" w:rsidRDefault="00FF672C" w:rsidP="00FF672C">
      <w:pPr>
        <w:pStyle w:val="SemEspaamento"/>
        <w:numPr>
          <w:ilvl w:val="2"/>
          <w:numId w:val="1"/>
        </w:numPr>
        <w:spacing w:before="120" w:line="360" w:lineRule="auto"/>
        <w:ind w:left="567" w:hanging="283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</w:rPr>
        <w:t>Redação proposta pelo DPFA/RS</w:t>
      </w:r>
      <w:r w:rsidRPr="000E5ECC">
        <w:rPr>
          <w:rFonts w:ascii="Verdana" w:hAnsi="Verdana"/>
        </w:rPr>
        <w:t xml:space="preserve">: </w:t>
      </w:r>
      <w:r w:rsidR="000F113C">
        <w:rPr>
          <w:rFonts w:ascii="Verdana" w:hAnsi="Verdana"/>
        </w:rPr>
        <w:t>sem quirinas</w:t>
      </w:r>
    </w:p>
    <w:p w:rsidR="00FF672C" w:rsidRPr="000F113C" w:rsidRDefault="00FF672C" w:rsidP="00FF672C">
      <w:pPr>
        <w:pStyle w:val="SemEspaamento"/>
        <w:spacing w:before="120"/>
        <w:ind w:left="567"/>
        <w:jc w:val="both"/>
        <w:rPr>
          <w:rFonts w:ascii="Verdana" w:hAnsi="Verdana"/>
          <w:i/>
          <w:color w:val="FF0000"/>
          <w:sz w:val="20"/>
          <w:szCs w:val="20"/>
        </w:rPr>
      </w:pPr>
      <w:r w:rsidRPr="000F113C">
        <w:rPr>
          <w:rFonts w:ascii="Verdana" w:hAnsi="Verdana"/>
          <w:i/>
          <w:color w:val="FF0000"/>
          <w:sz w:val="20"/>
          <w:szCs w:val="20"/>
        </w:rPr>
        <w:t xml:space="preserve">(...) até a Estrada João de Oliveira </w:t>
      </w:r>
      <w:proofErr w:type="spellStart"/>
      <w:r w:rsidRPr="000F113C">
        <w:rPr>
          <w:rFonts w:ascii="Verdana" w:hAnsi="Verdana"/>
          <w:i/>
          <w:color w:val="FF0000"/>
          <w:sz w:val="20"/>
          <w:szCs w:val="20"/>
        </w:rPr>
        <w:t>Remião</w:t>
      </w:r>
      <w:proofErr w:type="spellEnd"/>
      <w:r w:rsidRPr="000F113C">
        <w:rPr>
          <w:rFonts w:ascii="Verdana" w:hAnsi="Verdana"/>
          <w:i/>
          <w:color w:val="FF0000"/>
          <w:sz w:val="20"/>
          <w:szCs w:val="20"/>
        </w:rPr>
        <w:t>, seguindo por esta estrada até a bifurcação com a Estrada das Quirinas, por esta estrada até o Passo das Quirinas, junto ao encontro com o arroio das Quirinas; a jusante (águas abaixo) por este arroio até a sua confluência com o Arroio Lami.</w:t>
      </w:r>
    </w:p>
    <w:p w:rsidR="00700DB8" w:rsidRPr="00700DB8" w:rsidRDefault="00700DB8" w:rsidP="00700DB8">
      <w:pPr>
        <w:rPr>
          <w:sz w:val="24"/>
          <w:szCs w:val="24"/>
        </w:rPr>
      </w:pPr>
    </w:p>
    <w:p w:rsidR="005A2212" w:rsidRDefault="000F113C" w:rsidP="00700DB8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quirinas:</w:t>
      </w:r>
    </w:p>
    <w:p w:rsidR="000F113C" w:rsidRDefault="000F113C" w:rsidP="00700DB8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700DB8" w:rsidRPr="00700DB8" w:rsidRDefault="00700DB8" w:rsidP="00700DB8">
      <w:pPr>
        <w:spacing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700DB8">
        <w:rPr>
          <w:rFonts w:ascii="Arial" w:hAnsi="Arial" w:cs="Arial"/>
          <w:sz w:val="24"/>
          <w:szCs w:val="24"/>
        </w:rPr>
        <w:t xml:space="preserve">Em </w:t>
      </w:r>
      <w:r w:rsidR="00573E86">
        <w:rPr>
          <w:rFonts w:ascii="Arial" w:hAnsi="Arial" w:cs="Arial"/>
          <w:sz w:val="24"/>
          <w:szCs w:val="24"/>
        </w:rPr>
        <w:t>02</w:t>
      </w:r>
      <w:r w:rsidRPr="00700DB8">
        <w:rPr>
          <w:rFonts w:ascii="Arial" w:hAnsi="Arial" w:cs="Arial"/>
          <w:sz w:val="24"/>
          <w:szCs w:val="24"/>
        </w:rPr>
        <w:t xml:space="preserve"> de agosto de 2013. </w:t>
      </w:r>
    </w:p>
    <w:p w:rsidR="00700DB8" w:rsidRPr="00700DB8" w:rsidRDefault="00700DB8" w:rsidP="00700DB8">
      <w:pPr>
        <w:spacing w:line="360" w:lineRule="auto"/>
        <w:ind w:firstLine="540"/>
        <w:jc w:val="both"/>
        <w:rPr>
          <w:sz w:val="24"/>
          <w:szCs w:val="24"/>
        </w:rPr>
      </w:pPr>
    </w:p>
    <w:p w:rsidR="00700DB8" w:rsidRPr="00700DB8" w:rsidRDefault="00700DB8" w:rsidP="00700DB8">
      <w:pPr>
        <w:spacing w:line="360" w:lineRule="auto"/>
        <w:ind w:firstLine="540"/>
        <w:jc w:val="both"/>
        <w:rPr>
          <w:sz w:val="24"/>
          <w:szCs w:val="24"/>
        </w:rPr>
      </w:pPr>
    </w:p>
    <w:p w:rsidR="00700DB8" w:rsidRPr="00700DB8" w:rsidRDefault="00700DB8" w:rsidP="00700DB8">
      <w:pPr>
        <w:spacing w:after="120"/>
        <w:jc w:val="both"/>
        <w:rPr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 xml:space="preserve">          Arq. </w:t>
      </w:r>
      <w:smartTag w:uri="urn:schemas-microsoft-com:office:smarttags" w:element="PersonName">
        <w:r w:rsidRPr="00700DB8">
          <w:rPr>
            <w:rFonts w:ascii="Arial" w:hAnsi="Arial" w:cs="Arial"/>
            <w:sz w:val="22"/>
            <w:szCs w:val="22"/>
          </w:rPr>
          <w:t>Gládis Weissheimer</w:t>
        </w:r>
      </w:smartTag>
      <w:r w:rsidRPr="00700DB8">
        <w:rPr>
          <w:rFonts w:ascii="Arial" w:hAnsi="Arial" w:cs="Arial"/>
          <w:sz w:val="22"/>
          <w:szCs w:val="22"/>
        </w:rPr>
        <w:t xml:space="preserve">.                                </w:t>
      </w:r>
    </w:p>
    <w:p w:rsidR="00700DB8" w:rsidRPr="00700DB8" w:rsidRDefault="00700DB8" w:rsidP="00700DB8">
      <w:pPr>
        <w:spacing w:after="120"/>
        <w:jc w:val="both"/>
        <w:rPr>
          <w:sz w:val="22"/>
          <w:szCs w:val="22"/>
        </w:rPr>
      </w:pPr>
      <w:r w:rsidRPr="00700DB8">
        <w:rPr>
          <w:rFonts w:ascii="Arial" w:hAnsi="Arial" w:cs="Arial"/>
          <w:sz w:val="22"/>
          <w:szCs w:val="22"/>
        </w:rPr>
        <w:t xml:space="preserve">          Coordenação G.T. BAIRROS / </w:t>
      </w:r>
      <w:proofErr w:type="gramStart"/>
      <w:r w:rsidRPr="00700DB8">
        <w:rPr>
          <w:rFonts w:ascii="Arial" w:hAnsi="Arial" w:cs="Arial"/>
          <w:sz w:val="22"/>
          <w:szCs w:val="22"/>
        </w:rPr>
        <w:t>SMURB</w:t>
      </w:r>
      <w:proofErr w:type="gramEnd"/>
      <w:r w:rsidRPr="00700DB8">
        <w:rPr>
          <w:rFonts w:ascii="Arial" w:hAnsi="Arial" w:cs="Arial"/>
          <w:sz w:val="22"/>
          <w:szCs w:val="22"/>
        </w:rPr>
        <w:t xml:space="preserve">  </w:t>
      </w:r>
    </w:p>
    <w:p w:rsidR="0022002D" w:rsidRPr="00700DB8" w:rsidRDefault="0022002D" w:rsidP="0043665E">
      <w:pPr>
        <w:spacing w:after="120"/>
        <w:ind w:right="170"/>
        <w:jc w:val="right"/>
        <w:rPr>
          <w:sz w:val="24"/>
          <w:szCs w:val="24"/>
        </w:rPr>
      </w:pPr>
    </w:p>
    <w:sectPr w:rsidR="0022002D" w:rsidRPr="00700DB8">
      <w:footerReference w:type="default" r:id="rId8"/>
      <w:pgSz w:w="11907" w:h="16840" w:code="9"/>
      <w:pgMar w:top="680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5D" w:rsidRDefault="00A63F5D">
      <w:r>
        <w:separator/>
      </w:r>
    </w:p>
  </w:endnote>
  <w:endnote w:type="continuationSeparator" w:id="0">
    <w:p w:rsidR="00A63F5D" w:rsidRDefault="00A63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F5D" w:rsidRPr="0022002D" w:rsidRDefault="00A63F5D" w:rsidP="0022002D">
    <w:pPr>
      <w:pStyle w:val="Rodap"/>
      <w:jc w:val="right"/>
      <w:rPr>
        <w:lang w:val="en-US"/>
      </w:rPr>
    </w:pPr>
    <w:r w:rsidRPr="00DE133F">
      <w:rPr>
        <w:rFonts w:ascii="Arial" w:hAnsi="Arial"/>
        <w:caps/>
        <w:sz w:val="12"/>
        <w:lang w:val="en-US"/>
      </w:rPr>
      <w:t>A-CG</w:t>
    </w:r>
    <w:r w:rsidRPr="004E6DD1">
      <w:rPr>
        <w:rFonts w:ascii="Arial" w:hAnsi="Arial"/>
        <w:caps/>
        <w:sz w:val="12"/>
        <w:lang w:val="en-US"/>
      </w:rPr>
      <w:t>MA, MOD E-24 ON-LINE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5D" w:rsidRDefault="00A63F5D">
      <w:r>
        <w:separator/>
      </w:r>
    </w:p>
  </w:footnote>
  <w:footnote w:type="continuationSeparator" w:id="0">
    <w:p w:rsidR="00A63F5D" w:rsidRDefault="00A63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553A"/>
    <w:multiLevelType w:val="multilevel"/>
    <w:tmpl w:val="27624B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6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B8"/>
    <w:rsid w:val="000A7A9B"/>
    <w:rsid w:val="000F113C"/>
    <w:rsid w:val="00130F41"/>
    <w:rsid w:val="001607D3"/>
    <w:rsid w:val="00191985"/>
    <w:rsid w:val="0022002D"/>
    <w:rsid w:val="002304A2"/>
    <w:rsid w:val="002F55F2"/>
    <w:rsid w:val="002F6BE1"/>
    <w:rsid w:val="0038056A"/>
    <w:rsid w:val="003D5BFC"/>
    <w:rsid w:val="0043665E"/>
    <w:rsid w:val="0044664B"/>
    <w:rsid w:val="004D13BF"/>
    <w:rsid w:val="004E6DD1"/>
    <w:rsid w:val="00573E86"/>
    <w:rsid w:val="005A2212"/>
    <w:rsid w:val="00634D93"/>
    <w:rsid w:val="0067240F"/>
    <w:rsid w:val="00700DB8"/>
    <w:rsid w:val="00877F51"/>
    <w:rsid w:val="008950F5"/>
    <w:rsid w:val="00900232"/>
    <w:rsid w:val="00904356"/>
    <w:rsid w:val="0099633C"/>
    <w:rsid w:val="00A63F5D"/>
    <w:rsid w:val="00CE65B8"/>
    <w:rsid w:val="00D25462"/>
    <w:rsid w:val="00DE133F"/>
    <w:rsid w:val="00E31286"/>
    <w:rsid w:val="00EE498C"/>
    <w:rsid w:val="00F70C1B"/>
    <w:rsid w:val="00FB1032"/>
    <w:rsid w:val="00FB53C0"/>
    <w:rsid w:val="00FE6B9E"/>
    <w:rsid w:val="00FF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00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2002D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F672C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2002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2002D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F672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adis\AppData\Local\Temp\folha_de_redacao__e-2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folha_de_redacao__e-24</Template>
  <TotalTime>1</TotalTime>
  <Pages>2</Pages>
  <Words>557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FL NO</vt:lpstr>
    </vt:vector>
  </TitlesOfParts>
  <Company>procempa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NO</dc:title>
  <dc:creator>Gládis Weissheimer</dc:creator>
  <cp:lastModifiedBy>Gládis Weissheimer</cp:lastModifiedBy>
  <cp:revision>2</cp:revision>
  <cp:lastPrinted>2013-09-04T14:23:00Z</cp:lastPrinted>
  <dcterms:created xsi:type="dcterms:W3CDTF">2013-09-06T20:56:00Z</dcterms:created>
  <dcterms:modified xsi:type="dcterms:W3CDTF">2013-09-06T20:56:00Z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-708915080</vt:i4>
  </property>
  <property fmtid="{D5CDD505-2E9C-101B-9397-08002B2CF9AE}" pid="3" name="_EmailSubject">
    <vt:lpwstr>ALTERAÇÃO DE FORMULÁRIOS NO PORTAL DO SERVIDOR</vt:lpwstr>
  </property>
  <property fmtid="{D5CDD505-2E9C-101B-9397-08002B2CF9AE}" pid="4" name="_AuthorEmail">
    <vt:lpwstr>claudio@sma.prefpoa.com.br</vt:lpwstr>
  </property>
  <property fmtid="{D5CDD505-2E9C-101B-9397-08002B2CF9AE}" pid="5" name="_AuthorEmailDisplayName">
    <vt:lpwstr>Claudio Roberto S. dos Reis</vt:lpwstr>
  </property>
  <property fmtid="{D5CDD505-2E9C-101B-9397-08002B2CF9AE}" pid="6" name="_ReviewingToolsShownOnce">
    <vt:lpwstr/>
  </property>
</Properties>
</file>