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91" w:rsidRDefault="00101A04" w:rsidP="00101A04">
      <w:pPr>
        <w:pStyle w:val="SemEspaamento"/>
        <w:spacing w:before="240"/>
        <w:jc w:val="center"/>
        <w:rPr>
          <w:b/>
          <w:sz w:val="28"/>
        </w:rPr>
      </w:pPr>
      <w:r w:rsidRPr="00101A04">
        <w:rPr>
          <w:b/>
          <w:sz w:val="28"/>
        </w:rPr>
        <w:t xml:space="preserve">REGULAMENTAÇÃO </w:t>
      </w:r>
      <w:r w:rsidR="00A94691">
        <w:rPr>
          <w:b/>
          <w:sz w:val="28"/>
        </w:rPr>
        <w:t xml:space="preserve">DE </w:t>
      </w:r>
      <w:r w:rsidR="00A94691">
        <w:rPr>
          <w:b/>
          <w:sz w:val="28"/>
        </w:rPr>
        <w:t>LEI</w:t>
      </w:r>
      <w:r w:rsidR="00A94691">
        <w:rPr>
          <w:b/>
          <w:sz w:val="28"/>
        </w:rPr>
        <w:t>:</w:t>
      </w:r>
    </w:p>
    <w:p w:rsidR="008015D2" w:rsidRPr="00191A9B" w:rsidRDefault="00A94691" w:rsidP="00101A04">
      <w:pPr>
        <w:pStyle w:val="SemEspaamento"/>
        <w:spacing w:before="240"/>
        <w:jc w:val="center"/>
        <w:rPr>
          <w:b/>
          <w:sz w:val="32"/>
        </w:rPr>
      </w:pPr>
      <w:r w:rsidRPr="00191A9B">
        <w:rPr>
          <w:b/>
          <w:sz w:val="32"/>
        </w:rPr>
        <w:t>ESTUDO DE IMPACTO DE VIZINHANÇA (</w:t>
      </w:r>
      <w:r w:rsidR="00101A04" w:rsidRPr="00191A9B">
        <w:rPr>
          <w:b/>
          <w:sz w:val="32"/>
        </w:rPr>
        <w:t>EIV</w:t>
      </w:r>
      <w:r w:rsidRPr="00191A9B">
        <w:rPr>
          <w:b/>
          <w:sz w:val="32"/>
        </w:rPr>
        <w:t>)</w:t>
      </w:r>
    </w:p>
    <w:p w:rsidR="00A761F6" w:rsidRDefault="00A761F6" w:rsidP="00191A9B">
      <w:pPr>
        <w:pStyle w:val="SemEspaamento"/>
        <w:spacing w:before="480"/>
        <w:jc w:val="center"/>
        <w:rPr>
          <w:b/>
          <w:sz w:val="28"/>
        </w:rPr>
      </w:pPr>
      <w:r>
        <w:rPr>
          <w:b/>
          <w:sz w:val="28"/>
        </w:rPr>
        <w:t>Estruturar questões relacionadas à:</w:t>
      </w:r>
    </w:p>
    <w:p w:rsidR="00A761F6" w:rsidRDefault="00A761F6" w:rsidP="00191A9B">
      <w:pPr>
        <w:pStyle w:val="SemEspaamento"/>
        <w:spacing w:before="360"/>
        <w:rPr>
          <w:b/>
          <w:sz w:val="28"/>
        </w:rPr>
      </w:pPr>
      <w:r>
        <w:rPr>
          <w:b/>
          <w:sz w:val="28"/>
        </w:rPr>
        <w:t>ESTRUTURA</w:t>
      </w:r>
      <w:r>
        <w:rPr>
          <w:b/>
          <w:sz w:val="28"/>
        </w:rPr>
        <w:t xml:space="preserve"> </w:t>
      </w:r>
      <w:r w:rsidR="00E443C6">
        <w:rPr>
          <w:b/>
          <w:sz w:val="28"/>
        </w:rPr>
        <w:t xml:space="preserve">ORGANIZACIONAL </w:t>
      </w:r>
      <w:r>
        <w:rPr>
          <w:b/>
          <w:sz w:val="28"/>
        </w:rPr>
        <w:t>(</w:t>
      </w:r>
      <w:r>
        <w:rPr>
          <w:b/>
          <w:sz w:val="28"/>
        </w:rPr>
        <w:t>setores envolvidos</w:t>
      </w:r>
      <w:r w:rsidR="00E443C6">
        <w:rPr>
          <w:b/>
          <w:sz w:val="28"/>
        </w:rPr>
        <w:t>)</w:t>
      </w:r>
      <w:r>
        <w:rPr>
          <w:b/>
          <w:sz w:val="28"/>
        </w:rPr>
        <w:t xml:space="preserve">, </w:t>
      </w:r>
      <w:r w:rsidR="00191A9B" w:rsidRPr="00191A9B">
        <w:rPr>
          <w:b/>
          <w:sz w:val="28"/>
        </w:rPr>
        <w:t>Identificação de INTERLOCUTORES</w:t>
      </w:r>
      <w:r w:rsidR="00191A9B" w:rsidRPr="00191A9B">
        <w:rPr>
          <w:b/>
          <w:sz w:val="32"/>
        </w:rPr>
        <w:t xml:space="preserve"> </w:t>
      </w:r>
      <w:r w:rsidR="00191A9B">
        <w:rPr>
          <w:b/>
          <w:sz w:val="28"/>
        </w:rPr>
        <w:t>(</w:t>
      </w:r>
      <w:r w:rsidR="00191A9B">
        <w:rPr>
          <w:b/>
          <w:sz w:val="28"/>
        </w:rPr>
        <w:t xml:space="preserve">interfaces </w:t>
      </w:r>
      <w:r w:rsidR="00191A9B">
        <w:rPr>
          <w:b/>
          <w:sz w:val="28"/>
        </w:rPr>
        <w:t>técnicas e de</w:t>
      </w:r>
      <w:r w:rsidR="00191A9B">
        <w:rPr>
          <w:b/>
          <w:sz w:val="28"/>
        </w:rPr>
        <w:t xml:space="preserve"> gestão</w:t>
      </w:r>
      <w:proofErr w:type="gramStart"/>
      <w:r w:rsidR="00191A9B">
        <w:rPr>
          <w:b/>
          <w:sz w:val="28"/>
        </w:rPr>
        <w:t>)</w:t>
      </w:r>
      <w:proofErr w:type="gramEnd"/>
    </w:p>
    <w:p w:rsidR="00E443C6" w:rsidRDefault="00E443C6" w:rsidP="00191A9B">
      <w:pPr>
        <w:pStyle w:val="SemEspaamento"/>
        <w:spacing w:before="1680"/>
        <w:rPr>
          <w:b/>
          <w:sz w:val="28"/>
        </w:rPr>
      </w:pPr>
      <w:r>
        <w:rPr>
          <w:b/>
          <w:sz w:val="28"/>
        </w:rPr>
        <w:t>ESTRUTURA</w:t>
      </w:r>
      <w:r>
        <w:rPr>
          <w:b/>
          <w:sz w:val="28"/>
        </w:rPr>
        <w:t xml:space="preserve"> OPERACIONAL: </w:t>
      </w:r>
      <w:r w:rsidR="00191A9B">
        <w:rPr>
          <w:b/>
          <w:sz w:val="28"/>
        </w:rPr>
        <w:t>procedimento</w:t>
      </w:r>
      <w:r>
        <w:rPr>
          <w:b/>
          <w:sz w:val="28"/>
        </w:rPr>
        <w:t>s (</w:t>
      </w:r>
      <w:r>
        <w:rPr>
          <w:b/>
          <w:sz w:val="28"/>
        </w:rPr>
        <w:t xml:space="preserve">processos, </w:t>
      </w:r>
      <w:r w:rsidR="00191A9B">
        <w:rPr>
          <w:b/>
          <w:sz w:val="28"/>
        </w:rPr>
        <w:t xml:space="preserve">fluxos, </w:t>
      </w:r>
      <w:r>
        <w:rPr>
          <w:b/>
          <w:sz w:val="28"/>
        </w:rPr>
        <w:t>instâncias de análise</w:t>
      </w:r>
      <w:r>
        <w:rPr>
          <w:b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z w:val="28"/>
        </w:rPr>
        <w:t xml:space="preserve"> </w:t>
      </w:r>
      <w:r>
        <w:rPr>
          <w:b/>
          <w:sz w:val="28"/>
        </w:rPr>
        <w:t>inserção de dados</w:t>
      </w:r>
      <w:proofErr w:type="gramStart"/>
      <w:r>
        <w:rPr>
          <w:b/>
          <w:sz w:val="28"/>
        </w:rPr>
        <w:t>)</w:t>
      </w:r>
      <w:proofErr w:type="gramEnd"/>
      <w:r w:rsidR="00191A9B" w:rsidRPr="00191A9B">
        <w:rPr>
          <w:b/>
        </w:rPr>
        <w:t xml:space="preserve"> </w:t>
      </w:r>
    </w:p>
    <w:p w:rsidR="00E443C6" w:rsidRDefault="00E443C6" w:rsidP="00191A9B">
      <w:pPr>
        <w:pStyle w:val="SemEspaamento"/>
        <w:spacing w:before="1680"/>
        <w:rPr>
          <w:b/>
          <w:sz w:val="28"/>
        </w:rPr>
      </w:pPr>
      <w:r>
        <w:rPr>
          <w:b/>
          <w:sz w:val="28"/>
        </w:rPr>
        <w:t xml:space="preserve">LOGÍSTICA </w:t>
      </w:r>
      <w:r>
        <w:rPr>
          <w:b/>
          <w:sz w:val="28"/>
        </w:rPr>
        <w:t xml:space="preserve">DE SUPORTE </w:t>
      </w:r>
      <w:r>
        <w:rPr>
          <w:b/>
          <w:sz w:val="28"/>
        </w:rPr>
        <w:t>(</w:t>
      </w:r>
      <w:r w:rsidR="00191A9B">
        <w:rPr>
          <w:b/>
          <w:sz w:val="28"/>
        </w:rPr>
        <w:t>recursos humanos</w:t>
      </w:r>
      <w:r w:rsidR="00191A9B">
        <w:rPr>
          <w:b/>
          <w:sz w:val="28"/>
        </w:rPr>
        <w:t xml:space="preserve">, materiais e financeiros, </w:t>
      </w:r>
      <w:r>
        <w:rPr>
          <w:b/>
          <w:sz w:val="28"/>
        </w:rPr>
        <w:t xml:space="preserve">equipamentos, software, </w:t>
      </w:r>
      <w:r>
        <w:rPr>
          <w:b/>
          <w:sz w:val="28"/>
        </w:rPr>
        <w:t>espaços, mídias, repositório</w:t>
      </w:r>
      <w:proofErr w:type="gramStart"/>
      <w:r>
        <w:rPr>
          <w:b/>
          <w:sz w:val="28"/>
        </w:rPr>
        <w:t>)</w:t>
      </w:r>
      <w:proofErr w:type="gramEnd"/>
      <w:r w:rsidRPr="00E443C6">
        <w:rPr>
          <w:b/>
          <w:sz w:val="28"/>
        </w:rPr>
        <w:t xml:space="preserve"> </w:t>
      </w:r>
    </w:p>
    <w:p w:rsidR="00E443C6" w:rsidRDefault="00191A9B" w:rsidP="00191A9B">
      <w:pPr>
        <w:pStyle w:val="SemEspaamento"/>
        <w:spacing w:before="1680"/>
        <w:rPr>
          <w:b/>
          <w:sz w:val="28"/>
        </w:rPr>
      </w:pPr>
      <w:r>
        <w:rPr>
          <w:b/>
          <w:sz w:val="28"/>
        </w:rPr>
        <w:t xml:space="preserve">APROPRIAÇÃO DO CONTEÚDO </w:t>
      </w:r>
      <w:r w:rsidR="00012678">
        <w:rPr>
          <w:b/>
          <w:sz w:val="28"/>
        </w:rPr>
        <w:t xml:space="preserve">e </w:t>
      </w:r>
      <w:r w:rsidR="00A761F6">
        <w:rPr>
          <w:b/>
          <w:sz w:val="28"/>
        </w:rPr>
        <w:t xml:space="preserve">METODOLOGIA DE ANÁLISE </w:t>
      </w:r>
      <w:r w:rsidR="00E443C6">
        <w:rPr>
          <w:b/>
          <w:sz w:val="28"/>
        </w:rPr>
        <w:t>(</w:t>
      </w:r>
      <w:r w:rsidR="00012678">
        <w:rPr>
          <w:b/>
          <w:sz w:val="28"/>
        </w:rPr>
        <w:t>interna e externa</w:t>
      </w:r>
      <w:r w:rsidR="00E443C6">
        <w:rPr>
          <w:b/>
          <w:sz w:val="28"/>
        </w:rPr>
        <w:t xml:space="preserve">) </w:t>
      </w:r>
    </w:p>
    <w:p w:rsidR="00E443C6" w:rsidRDefault="00E443C6" w:rsidP="00191A9B">
      <w:pPr>
        <w:pStyle w:val="SemEspaamento"/>
        <w:spacing w:before="1680"/>
        <w:rPr>
          <w:b/>
          <w:sz w:val="28"/>
        </w:rPr>
      </w:pPr>
      <w:r>
        <w:rPr>
          <w:b/>
          <w:sz w:val="28"/>
        </w:rPr>
        <w:t xml:space="preserve">CAPACITAÇÃO </w:t>
      </w:r>
      <w:r>
        <w:rPr>
          <w:b/>
          <w:sz w:val="28"/>
        </w:rPr>
        <w:t>(inicial e contínua)</w:t>
      </w:r>
      <w:bookmarkStart w:id="0" w:name="_GoBack"/>
      <w:bookmarkEnd w:id="0"/>
    </w:p>
    <w:p w:rsidR="00A94691" w:rsidRPr="00101A04" w:rsidRDefault="00A94691" w:rsidP="00191A9B">
      <w:pPr>
        <w:pStyle w:val="SemEspaamento"/>
        <w:spacing w:before="480"/>
        <w:jc w:val="center"/>
        <w:rPr>
          <w:b/>
          <w:sz w:val="28"/>
        </w:rPr>
      </w:pPr>
    </w:p>
    <w:p w:rsidR="008015D2" w:rsidRDefault="008015D2" w:rsidP="00E44BEC">
      <w:pPr>
        <w:pStyle w:val="SemEspaamento"/>
        <w:ind w:left="720"/>
      </w:pPr>
    </w:p>
    <w:sectPr w:rsidR="008015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390"/>
    <w:multiLevelType w:val="hybridMultilevel"/>
    <w:tmpl w:val="457878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4320"/>
    <w:multiLevelType w:val="hybridMultilevel"/>
    <w:tmpl w:val="E312A6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851142"/>
    <w:multiLevelType w:val="hybridMultilevel"/>
    <w:tmpl w:val="A02E7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F60AC"/>
    <w:multiLevelType w:val="hybridMultilevel"/>
    <w:tmpl w:val="F32C97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70E6E"/>
    <w:multiLevelType w:val="hybridMultilevel"/>
    <w:tmpl w:val="AA1EB01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760F79"/>
    <w:multiLevelType w:val="hybridMultilevel"/>
    <w:tmpl w:val="5630F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14874"/>
    <w:multiLevelType w:val="hybridMultilevel"/>
    <w:tmpl w:val="BDE0C4F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345356"/>
    <w:multiLevelType w:val="hybridMultilevel"/>
    <w:tmpl w:val="BFDAB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C0737"/>
    <w:multiLevelType w:val="hybridMultilevel"/>
    <w:tmpl w:val="0E68310A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44801695"/>
    <w:multiLevelType w:val="hybridMultilevel"/>
    <w:tmpl w:val="EBC6A12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A9241E"/>
    <w:multiLevelType w:val="hybridMultilevel"/>
    <w:tmpl w:val="8E3AB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B011A5"/>
    <w:multiLevelType w:val="hybridMultilevel"/>
    <w:tmpl w:val="49FEF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21369"/>
    <w:multiLevelType w:val="hybridMultilevel"/>
    <w:tmpl w:val="D242A5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F37BC5"/>
    <w:multiLevelType w:val="hybridMultilevel"/>
    <w:tmpl w:val="2FAEA06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C9F5855"/>
    <w:multiLevelType w:val="hybridMultilevel"/>
    <w:tmpl w:val="C188EF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397FFA"/>
    <w:multiLevelType w:val="hybridMultilevel"/>
    <w:tmpl w:val="D34A5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8"/>
  </w:num>
  <w:num w:numId="5">
    <w:abstractNumId w:val="12"/>
  </w:num>
  <w:num w:numId="6">
    <w:abstractNumId w:val="5"/>
  </w:num>
  <w:num w:numId="7">
    <w:abstractNumId w:val="2"/>
  </w:num>
  <w:num w:numId="8">
    <w:abstractNumId w:val="15"/>
  </w:num>
  <w:num w:numId="9">
    <w:abstractNumId w:val="11"/>
  </w:num>
  <w:num w:numId="10">
    <w:abstractNumId w:val="7"/>
  </w:num>
  <w:num w:numId="11">
    <w:abstractNumId w:val="4"/>
  </w:num>
  <w:num w:numId="12">
    <w:abstractNumId w:val="10"/>
  </w:num>
  <w:num w:numId="13">
    <w:abstractNumId w:val="9"/>
  </w:num>
  <w:num w:numId="14">
    <w:abstractNumId w:val="13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D2"/>
    <w:rsid w:val="00012678"/>
    <w:rsid w:val="00101A04"/>
    <w:rsid w:val="00191A9B"/>
    <w:rsid w:val="001C2001"/>
    <w:rsid w:val="001F2634"/>
    <w:rsid w:val="003714CC"/>
    <w:rsid w:val="00526DFF"/>
    <w:rsid w:val="00593C1E"/>
    <w:rsid w:val="007871D2"/>
    <w:rsid w:val="008015D2"/>
    <w:rsid w:val="008C4AF8"/>
    <w:rsid w:val="009E2E3F"/>
    <w:rsid w:val="00A761F6"/>
    <w:rsid w:val="00A94691"/>
    <w:rsid w:val="00C73BA5"/>
    <w:rsid w:val="00E443C6"/>
    <w:rsid w:val="00E44BEC"/>
    <w:rsid w:val="00E452F6"/>
    <w:rsid w:val="00E67126"/>
    <w:rsid w:val="00E910BF"/>
    <w:rsid w:val="00F74209"/>
    <w:rsid w:val="00FD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15D2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3714C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14C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14C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14C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14C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14C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2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15D2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3714C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14C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14C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14C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14C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14C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2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PMPA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Rubens Pereira dos Santos</dc:creator>
  <cp:lastModifiedBy>Gládis Weissheimer</cp:lastModifiedBy>
  <cp:revision>2</cp:revision>
  <cp:lastPrinted>2014-01-09T14:44:00Z</cp:lastPrinted>
  <dcterms:created xsi:type="dcterms:W3CDTF">2014-01-09T14:46:00Z</dcterms:created>
  <dcterms:modified xsi:type="dcterms:W3CDTF">2014-01-09T14:46:00Z</dcterms:modified>
</cp:coreProperties>
</file>